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85" w:tblpY="2148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382"/>
        <w:gridCol w:w="1900"/>
      </w:tblGrid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rPr>
                <w:sz w:val="12"/>
                <w:szCs w:val="12"/>
                <w:lang w:val="ro-RO" w:eastAsia="ro-RO"/>
              </w:rPr>
            </w:pPr>
            <w:r>
              <w:rPr>
                <w:sz w:val="12"/>
                <w:szCs w:val="12"/>
              </w:rPr>
              <w:t xml:space="preserve">Nr </w:t>
            </w:r>
            <w:proofErr w:type="spellStart"/>
            <w:r>
              <w:rPr>
                <w:sz w:val="12"/>
                <w:szCs w:val="12"/>
              </w:rPr>
              <w:t>crt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ACTE</w:t>
            </w:r>
          </w:p>
          <w:p w:rsidR="000613D9" w:rsidRDefault="000613D9">
            <w:pPr>
              <w:tabs>
                <w:tab w:val="left" w:pos="12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Ptr.furnizorii aflati in contract</w:t>
            </w:r>
          </w:p>
        </w:tc>
      </w:tr>
      <w:tr w:rsidR="000613D9">
        <w:trPr>
          <w:trHeight w:val="3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Cerere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solicitare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pentru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intrarea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contractuală</w:t>
            </w:r>
            <w:proofErr w:type="spellEnd"/>
            <w:r>
              <w:rPr>
                <w:sz w:val="18"/>
                <w:szCs w:val="18"/>
              </w:rPr>
              <w:t xml:space="preserve"> cu casa de </w:t>
            </w:r>
            <w:proofErr w:type="spellStart"/>
            <w:r>
              <w:rPr>
                <w:sz w:val="18"/>
                <w:szCs w:val="18"/>
              </w:rPr>
              <w:t>asigurări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proofErr w:type="gramStart"/>
            <w:r>
              <w:rPr>
                <w:sz w:val="18"/>
                <w:szCs w:val="18"/>
              </w:rPr>
              <w:t>sănătate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conform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0613D9" w:rsidRDefault="000613D9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Dovada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acreditare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înscriere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procesul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acreditare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furnizorului</w:t>
            </w:r>
            <w:proofErr w:type="spellEnd"/>
            <w:r>
              <w:rPr>
                <w:sz w:val="18"/>
                <w:szCs w:val="18"/>
              </w:rPr>
              <w:t xml:space="preserve">, precum </w:t>
            </w:r>
            <w:proofErr w:type="spellStart"/>
            <w:r>
              <w:rPr>
                <w:sz w:val="18"/>
                <w:szCs w:val="18"/>
              </w:rPr>
              <w:t>și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punctelor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lucru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după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caz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pentru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furnizorii</w:t>
            </w:r>
            <w:proofErr w:type="spellEnd"/>
            <w:r>
              <w:rPr>
                <w:sz w:val="18"/>
                <w:szCs w:val="18"/>
              </w:rPr>
              <w:t xml:space="preserve"> care au </w:t>
            </w:r>
            <w:proofErr w:type="spellStart"/>
            <w:r>
              <w:rPr>
                <w:sz w:val="18"/>
                <w:szCs w:val="18"/>
              </w:rPr>
              <w:t>această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obligație</w:t>
            </w:r>
            <w:proofErr w:type="spellEnd"/>
            <w:r>
              <w:rPr>
                <w:sz w:val="18"/>
                <w:szCs w:val="18"/>
              </w:rPr>
              <w:t xml:space="preserve"> conform </w:t>
            </w:r>
            <w:proofErr w:type="spellStart"/>
            <w:r>
              <w:rPr>
                <w:sz w:val="18"/>
                <w:szCs w:val="18"/>
              </w:rPr>
              <w:t>prevederilor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vigoare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valabilă</w:t>
            </w:r>
            <w:proofErr w:type="spellEnd"/>
            <w:r>
              <w:rPr>
                <w:sz w:val="18"/>
                <w:szCs w:val="18"/>
              </w:rPr>
              <w:t xml:space="preserve"> la data </w:t>
            </w:r>
            <w:proofErr w:type="spellStart"/>
            <w:r>
              <w:rPr>
                <w:sz w:val="18"/>
                <w:szCs w:val="18"/>
              </w:rPr>
              <w:t>încheierii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contractului</w:t>
            </w:r>
            <w:proofErr w:type="spellEnd"/>
            <w:r>
              <w:rPr>
                <w:sz w:val="18"/>
                <w:szCs w:val="18"/>
              </w:rPr>
              <w:t xml:space="preserve">, cu </w:t>
            </w:r>
            <w:proofErr w:type="spellStart"/>
            <w:r>
              <w:rPr>
                <w:sz w:val="18"/>
                <w:szCs w:val="18"/>
              </w:rPr>
              <w:t>obligaţia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furnizorului</w:t>
            </w:r>
            <w:proofErr w:type="spellEnd"/>
            <w:r>
              <w:rPr>
                <w:sz w:val="18"/>
                <w:szCs w:val="18"/>
              </w:rPr>
              <w:t xml:space="preserve"> de a o </w:t>
            </w:r>
            <w:proofErr w:type="spellStart"/>
            <w:r>
              <w:rPr>
                <w:sz w:val="18"/>
                <w:szCs w:val="18"/>
              </w:rPr>
              <w:t>reînnoi</w:t>
            </w:r>
            <w:proofErr w:type="spellEnd"/>
            <w:r>
              <w:rPr>
                <w:sz w:val="18"/>
                <w:szCs w:val="18"/>
              </w:rPr>
              <w:t xml:space="preserve"> pe </w:t>
            </w:r>
            <w:proofErr w:type="spellStart"/>
            <w:r>
              <w:rPr>
                <w:sz w:val="18"/>
                <w:szCs w:val="18"/>
              </w:rPr>
              <w:t>toată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perioada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derulării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contractului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0613D9" w:rsidRDefault="000613D9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caz</w:t>
            </w:r>
            <w:proofErr w:type="spellEnd"/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deschis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Trezoreria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Statului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bancă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NU</w:t>
            </w:r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Certificatul de înregistrare cu cod unic de înregistrare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NU</w:t>
            </w:r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Dovada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asigurarii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raspundere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civila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domeniul</w:t>
            </w:r>
            <w:proofErr w:type="spellEnd"/>
            <w:r>
              <w:rPr>
                <w:sz w:val="18"/>
                <w:szCs w:val="18"/>
              </w:rPr>
              <w:t xml:space="preserve"> medical </w:t>
            </w:r>
            <w:proofErr w:type="spellStart"/>
            <w:r>
              <w:rPr>
                <w:sz w:val="18"/>
                <w:szCs w:val="18"/>
              </w:rPr>
              <w:t>pentru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furnizor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valabila</w:t>
            </w:r>
            <w:proofErr w:type="spellEnd"/>
            <w:r>
              <w:rPr>
                <w:sz w:val="18"/>
                <w:szCs w:val="18"/>
              </w:rPr>
              <w:t xml:space="preserve"> la data </w:t>
            </w:r>
            <w:proofErr w:type="spellStart"/>
            <w:r>
              <w:rPr>
                <w:sz w:val="18"/>
                <w:szCs w:val="18"/>
              </w:rPr>
              <w:t>incheierii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contractului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613D9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lista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asumată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prin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semnătura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electronică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cu </w:t>
            </w:r>
            <w:proofErr w:type="spellStart"/>
            <w:r>
              <w:rPr>
                <w:rFonts w:eastAsia="Calibri"/>
                <w:sz w:val="18"/>
                <w:szCs w:val="18"/>
              </w:rPr>
              <w:t>personalul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specialitate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angajat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care </w:t>
            </w:r>
            <w:proofErr w:type="spellStart"/>
            <w:r>
              <w:rPr>
                <w:rFonts w:eastAsia="Calibri"/>
                <w:sz w:val="18"/>
                <w:szCs w:val="18"/>
              </w:rPr>
              <w:t>intră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sub </w:t>
            </w:r>
            <w:proofErr w:type="spellStart"/>
            <w:r>
              <w:rPr>
                <w:rFonts w:eastAsia="Calibri"/>
                <w:sz w:val="18"/>
                <w:szCs w:val="18"/>
              </w:rPr>
              <w:t>incidența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contractului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încheiat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cu casa de </w:t>
            </w:r>
            <w:proofErr w:type="spellStart"/>
            <w:r>
              <w:rPr>
                <w:rFonts w:eastAsia="Calibri"/>
                <w:sz w:val="18"/>
                <w:szCs w:val="18"/>
              </w:rPr>
              <w:t>asigurări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sănătate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și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care </w:t>
            </w:r>
            <w:proofErr w:type="spellStart"/>
            <w:r>
              <w:rPr>
                <w:rFonts w:eastAsia="Calibri"/>
                <w:sz w:val="18"/>
                <w:szCs w:val="18"/>
              </w:rPr>
              <w:t>îşi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desfăşoară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activitatea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în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mod legal la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furnizor</w:t>
            </w:r>
            <w:proofErr w:type="spellEnd"/>
            <w:r>
              <w:rPr>
                <w:rFonts w:eastAsia="Calibri"/>
                <w:sz w:val="18"/>
                <w:szCs w:val="18"/>
              </w:rPr>
              <w:t>,  precum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și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programul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lucru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eastAsia="Calibri"/>
                <w:sz w:val="18"/>
                <w:szCs w:val="18"/>
              </w:rPr>
              <w:t>acestuia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conform </w:t>
            </w:r>
            <w:proofErr w:type="spellStart"/>
            <w:r>
              <w:rPr>
                <w:rFonts w:eastAsia="Calibri"/>
                <w:sz w:val="18"/>
                <w:szCs w:val="18"/>
              </w:rPr>
              <w:t>modelului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prevăzut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în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n</w:t>
            </w:r>
            <w:r>
              <w:rPr>
                <w:rFonts w:eastAsia="Calibri"/>
                <w:b/>
                <w:bCs/>
                <w:sz w:val="18"/>
                <w:szCs w:val="18"/>
              </w:rPr>
              <w:t>orme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val="ro-RO"/>
              </w:rPr>
              <w:t>, Anexa 49  lit.A si C.</w:t>
            </w:r>
            <w:r>
              <w:rPr>
                <w:rFonts w:eastAsia="Calibri"/>
                <w:sz w:val="18"/>
                <w:szCs w:val="18"/>
              </w:rPr>
              <w:t xml:space="preserve"> Lista </w:t>
            </w:r>
            <w:proofErr w:type="spellStart"/>
            <w:r>
              <w:rPr>
                <w:rFonts w:eastAsia="Calibri"/>
                <w:sz w:val="18"/>
                <w:szCs w:val="18"/>
              </w:rPr>
              <w:t>cuprinde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informații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necesare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incheierii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contractului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b/>
                <w:bCs/>
                <w:sz w:val="18"/>
                <w:szCs w:val="18"/>
                <w:lang w:val="ro-RO"/>
              </w:rPr>
              <w:t xml:space="preserve"> EXTRAS revisal.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lista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eastAsia="Calibri"/>
                <w:sz w:val="18"/>
                <w:szCs w:val="18"/>
              </w:rPr>
              <w:t>tipurile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mijloace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specifice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intervenţie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eastAsia="Calibri"/>
                <w:sz w:val="18"/>
                <w:szCs w:val="18"/>
              </w:rPr>
              <w:t>dotare</w:t>
            </w:r>
            <w:proofErr w:type="spellEnd"/>
            <w:r>
              <w:rPr>
                <w:rFonts w:eastAsia="Calibri"/>
                <w:sz w:val="18"/>
                <w:szCs w:val="18"/>
              </w:rPr>
              <w:t>;</w:t>
            </w:r>
          </w:p>
          <w:p w:rsidR="000613D9" w:rsidRDefault="000613D9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pStyle w:val="Head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autorizaţia de funcţionare emisă de direcţia de sănătate publică, în conformitate cu prevederile legale în vigoare;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pStyle w:val="Head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NU</w:t>
            </w:r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actul de înfiinţare/organizare în concordanţă cu tipurile de activităţi pe care le desfăşoară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Pr="006F03CC" w:rsidRDefault="00000000" w:rsidP="006F03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avize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utilizare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sau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buletine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verificare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periodică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pentru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dispozitivele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medicale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aflate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în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dotarea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unităţilor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mobile de </w:t>
            </w:r>
            <w:proofErr w:type="spellStart"/>
            <w:r>
              <w:rPr>
                <w:rFonts w:eastAsia="Calibri"/>
                <w:sz w:val="18"/>
                <w:szCs w:val="18"/>
              </w:rPr>
              <w:t>intervenţie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după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caz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emise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ANMDMR conform </w:t>
            </w:r>
            <w:proofErr w:type="spellStart"/>
            <w:r>
              <w:rPr>
                <w:rFonts w:eastAsia="Calibri"/>
                <w:sz w:val="18"/>
                <w:szCs w:val="18"/>
              </w:rPr>
              <w:t>prevederilor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legale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în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vigoare</w:t>
            </w:r>
            <w:proofErr w:type="spellEnd"/>
            <w:r>
              <w:rPr>
                <w:rFonts w:eastAsia="Calibri"/>
              </w:rPr>
              <w:t xml:space="preserve">;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NU</w:t>
            </w:r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certificatul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membru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al CMR </w:t>
            </w:r>
            <w:proofErr w:type="spellStart"/>
            <w:r>
              <w:rPr>
                <w:rFonts w:eastAsia="Calibri"/>
                <w:sz w:val="18"/>
                <w:szCs w:val="18"/>
              </w:rPr>
              <w:t>pentru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fiecare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medic care </w:t>
            </w:r>
            <w:proofErr w:type="spellStart"/>
            <w:r>
              <w:rPr>
                <w:rFonts w:eastAsia="Calibri"/>
                <w:sz w:val="18"/>
                <w:szCs w:val="18"/>
              </w:rPr>
              <w:t>îşi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desfăşoară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activitatea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eastAsia="Calibri"/>
                <w:sz w:val="18"/>
                <w:szCs w:val="18"/>
              </w:rPr>
              <w:t>furnizor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într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-o </w:t>
            </w:r>
            <w:proofErr w:type="spellStart"/>
            <w:r>
              <w:rPr>
                <w:rFonts w:eastAsia="Calibri"/>
                <w:sz w:val="18"/>
                <w:szCs w:val="18"/>
              </w:rPr>
              <w:t>formă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prevăzută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lege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care </w:t>
            </w:r>
            <w:proofErr w:type="spellStart"/>
            <w:r>
              <w:rPr>
                <w:rFonts w:eastAsia="Calibri"/>
                <w:sz w:val="18"/>
                <w:szCs w:val="18"/>
              </w:rPr>
              <w:t>funcţionează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sub </w:t>
            </w:r>
            <w:proofErr w:type="spellStart"/>
            <w:r>
              <w:rPr>
                <w:rFonts w:eastAsia="Calibri"/>
                <w:sz w:val="18"/>
                <w:szCs w:val="18"/>
              </w:rPr>
              <w:t>incidenţa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contractului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valabil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la data </w:t>
            </w:r>
            <w:proofErr w:type="spellStart"/>
            <w:r>
              <w:rPr>
                <w:rFonts w:eastAsia="Calibri"/>
                <w:sz w:val="18"/>
                <w:szCs w:val="18"/>
              </w:rPr>
              <w:t>încheierii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contractului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şi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reînnoit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pe </w:t>
            </w:r>
            <w:proofErr w:type="spellStart"/>
            <w:r>
              <w:rPr>
                <w:rFonts w:eastAsia="Calibri"/>
                <w:sz w:val="18"/>
                <w:szCs w:val="18"/>
              </w:rPr>
              <w:t>toată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perioada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derulării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contractului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document care se </w:t>
            </w:r>
            <w:proofErr w:type="spellStart"/>
            <w:r>
              <w:rPr>
                <w:rFonts w:eastAsia="Calibri"/>
                <w:sz w:val="18"/>
                <w:szCs w:val="18"/>
              </w:rPr>
              <w:t>eliberează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avizează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şi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pe </w:t>
            </w:r>
            <w:proofErr w:type="spellStart"/>
            <w:r>
              <w:rPr>
                <w:rFonts w:eastAsia="Calibri"/>
                <w:sz w:val="18"/>
                <w:szCs w:val="18"/>
              </w:rPr>
              <w:t>baza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dovezii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asigurare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răspundere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civilă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în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domeniul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medical;</w:t>
            </w:r>
          </w:p>
          <w:p w:rsidR="000613D9" w:rsidRDefault="00061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caz</w:t>
            </w:r>
            <w:proofErr w:type="spellEnd"/>
          </w:p>
        </w:tc>
      </w:tr>
      <w:tr w:rsidR="00061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certificatul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membru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al OAMGMAMR </w:t>
            </w:r>
            <w:proofErr w:type="spellStart"/>
            <w:r>
              <w:rPr>
                <w:rFonts w:eastAsia="Calibri"/>
                <w:sz w:val="18"/>
                <w:szCs w:val="18"/>
              </w:rPr>
              <w:t>pentru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asistentul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medical/sora </w:t>
            </w:r>
            <w:proofErr w:type="spellStart"/>
            <w:r>
              <w:rPr>
                <w:rFonts w:eastAsia="Calibri"/>
                <w:sz w:val="18"/>
                <w:szCs w:val="18"/>
              </w:rPr>
              <w:t>medicală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moaşa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care </w:t>
            </w:r>
            <w:proofErr w:type="spellStart"/>
            <w:r>
              <w:rPr>
                <w:rFonts w:eastAsia="Calibri"/>
                <w:sz w:val="18"/>
                <w:szCs w:val="18"/>
              </w:rPr>
              <w:t>îşi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desfăşoară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activitatea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eastAsia="Calibri"/>
                <w:sz w:val="18"/>
                <w:szCs w:val="18"/>
              </w:rPr>
              <w:t>furnizor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într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-o </w:t>
            </w:r>
            <w:proofErr w:type="spellStart"/>
            <w:r>
              <w:rPr>
                <w:rFonts w:eastAsia="Calibri"/>
                <w:sz w:val="18"/>
                <w:szCs w:val="18"/>
              </w:rPr>
              <w:t>formă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prevăzută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lege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valabil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la data </w:t>
            </w:r>
            <w:proofErr w:type="spellStart"/>
            <w:r>
              <w:rPr>
                <w:rFonts w:eastAsia="Calibri"/>
                <w:sz w:val="18"/>
                <w:szCs w:val="18"/>
              </w:rPr>
              <w:t>încheierii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contractului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şi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reînnoit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pe </w:t>
            </w:r>
            <w:proofErr w:type="spellStart"/>
            <w:r>
              <w:rPr>
                <w:rFonts w:eastAsia="Calibri"/>
                <w:sz w:val="18"/>
                <w:szCs w:val="18"/>
              </w:rPr>
              <w:t>toată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perioada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derulării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contractului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document care se </w:t>
            </w:r>
            <w:proofErr w:type="spellStart"/>
            <w:r>
              <w:rPr>
                <w:rFonts w:eastAsia="Calibri"/>
                <w:sz w:val="18"/>
                <w:szCs w:val="18"/>
              </w:rPr>
              <w:t>eliberează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avizează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şi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pe </w:t>
            </w:r>
            <w:proofErr w:type="spellStart"/>
            <w:r>
              <w:rPr>
                <w:rFonts w:eastAsia="Calibri"/>
                <w:sz w:val="18"/>
                <w:szCs w:val="18"/>
              </w:rPr>
              <w:t>baza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dovezii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asigurare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Calibri"/>
                <w:sz w:val="18"/>
                <w:szCs w:val="18"/>
              </w:rPr>
              <w:t>răspundere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civilă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în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domeniul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medical.</w:t>
            </w:r>
          </w:p>
          <w:p w:rsidR="000613D9" w:rsidRDefault="000613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9" w:rsidRDefault="00000000">
            <w:pPr>
              <w:tabs>
                <w:tab w:val="left" w:pos="121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Dupa caz</w:t>
            </w:r>
          </w:p>
        </w:tc>
      </w:tr>
      <w:tr w:rsidR="00BE34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3" w:rsidRDefault="00BE3483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3" w:rsidRPr="00BE3483" w:rsidRDefault="00BE3483" w:rsidP="00BE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BE3483">
              <w:rPr>
                <w:rFonts w:eastAsia="Calibri"/>
                <w:sz w:val="18"/>
                <w:szCs w:val="18"/>
              </w:rPr>
              <w:t>dovada</w:t>
            </w:r>
            <w:proofErr w:type="spellEnd"/>
            <w:r w:rsidRPr="00BE3483"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 w:rsidRPr="00BE3483">
              <w:rPr>
                <w:rFonts w:eastAsia="Calibri"/>
                <w:sz w:val="18"/>
                <w:szCs w:val="18"/>
              </w:rPr>
              <w:t>implementare</w:t>
            </w:r>
            <w:proofErr w:type="spellEnd"/>
            <w:r w:rsidRPr="00BE348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03F11">
              <w:rPr>
                <w:rFonts w:eastAsia="Calibri"/>
                <w:sz w:val="18"/>
                <w:szCs w:val="18"/>
              </w:rPr>
              <w:t>sistem</w:t>
            </w:r>
            <w:proofErr w:type="spellEnd"/>
            <w:r w:rsidRPr="00A03F11">
              <w:rPr>
                <w:rFonts w:eastAsia="Calibri"/>
                <w:sz w:val="18"/>
                <w:szCs w:val="18"/>
              </w:rPr>
              <w:t xml:space="preserve"> de urmărire a mijloacelor de transport prin sistemul GPS şi de stocare </w:t>
            </w:r>
            <w:proofErr w:type="gramStart"/>
            <w:r w:rsidRPr="00A03F11">
              <w:rPr>
                <w:rFonts w:eastAsia="Calibri"/>
                <w:sz w:val="18"/>
                <w:szCs w:val="18"/>
              </w:rPr>
              <w:t>a</w:t>
            </w:r>
            <w:proofErr w:type="gramEnd"/>
            <w:r w:rsidRPr="00A03F11">
              <w:rPr>
                <w:rFonts w:eastAsia="Calibri"/>
                <w:sz w:val="18"/>
                <w:szCs w:val="18"/>
              </w:rPr>
              <w:t xml:space="preserve"> informaţiilor</w:t>
            </w:r>
            <w:r w:rsidRPr="00BE3483">
              <w:rPr>
                <w:rFonts w:eastAsia="Calibri"/>
                <w:sz w:val="18"/>
                <w:szCs w:val="18"/>
              </w:rPr>
              <w:t>.</w:t>
            </w:r>
          </w:p>
          <w:p w:rsidR="00BE3483" w:rsidRDefault="00BE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3" w:rsidRDefault="00BE3483">
            <w:pPr>
              <w:tabs>
                <w:tab w:val="left" w:pos="121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</w:t>
            </w:r>
          </w:p>
        </w:tc>
      </w:tr>
    </w:tbl>
    <w:p w:rsidR="000613D9" w:rsidRDefault="00000000">
      <w:pPr>
        <w:ind w:leftChars="-900" w:left="-1800"/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</w:pPr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  <w:t xml:space="preserve">                                      OPIS</w:t>
      </w:r>
    </w:p>
    <w:p w:rsidR="000613D9" w:rsidRDefault="00000000">
      <w:pPr>
        <w:ind w:leftChars="-900" w:left="-1800"/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</w:pPr>
      <w:r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  <w:t xml:space="preserve">  </w:t>
      </w:r>
    </w:p>
    <w:p w:rsidR="000613D9" w:rsidRDefault="000613D9">
      <w:pPr>
        <w:ind w:leftChars="-660" w:left="-1320" w:firstLineChars="150" w:firstLine="360"/>
        <w:rPr>
          <w:rFonts w:ascii="TimesNewRomanPSMT" w:eastAsia="TimesNewRomanPSMT" w:hAnsi="TimesNewRomanPSMT"/>
          <w:color w:val="000000"/>
          <w:sz w:val="24"/>
          <w:szCs w:val="24"/>
        </w:rPr>
      </w:pPr>
    </w:p>
    <w:p w:rsidR="000613D9" w:rsidRDefault="000613D9">
      <w:pPr>
        <w:ind w:leftChars="-660" w:left="-1320" w:firstLineChars="150" w:firstLine="360"/>
        <w:rPr>
          <w:rFonts w:ascii="TimesNewRomanPSMT" w:eastAsia="TimesNewRomanPSMT" w:hAnsi="TimesNewRomanPSMT"/>
          <w:color w:val="000000"/>
          <w:sz w:val="24"/>
          <w:szCs w:val="24"/>
        </w:rPr>
      </w:pPr>
    </w:p>
    <w:p w:rsidR="000613D9" w:rsidRDefault="00000000">
      <w:pPr>
        <w:ind w:leftChars="-660" w:left="-1320" w:firstLineChars="150" w:firstLine="360"/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</w:pPr>
      <w:r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  <w:t>Pentru furnizorii noi ce vor sa intre in contract cu CAS Buzau, toate documentele din opis vor fi trimise la adresa din anunt.</w:t>
      </w:r>
    </w:p>
    <w:p w:rsidR="000613D9" w:rsidRDefault="000613D9">
      <w:pPr>
        <w:rPr>
          <w:rFonts w:ascii="TimesNewRomanPSMT" w:eastAsia="TimesNewRomanPSMT" w:hAnsi="TimesNewRomanPSMT"/>
          <w:color w:val="000000"/>
          <w:sz w:val="24"/>
          <w:szCs w:val="24"/>
        </w:rPr>
      </w:pPr>
    </w:p>
    <w:p w:rsidR="000613D9" w:rsidRDefault="00000000" w:rsidP="00BE3483">
      <w:pPr>
        <w:ind w:leftChars="-660" w:left="-1320" w:firstLineChars="150" w:firstLine="360"/>
        <w:jc w:val="both"/>
        <w:rPr>
          <w:rFonts w:ascii="TimesNewRomanPSMT" w:eastAsia="TimesNewRomanPSMT" w:hAnsi="TimesNewRomanPSMT"/>
          <w:color w:val="000000"/>
          <w:sz w:val="24"/>
          <w:szCs w:val="24"/>
        </w:rPr>
      </w:pP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Documentele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necesare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încheierii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contractelor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se transmit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format electronic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asumate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fiecare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parte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prin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semnătura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electronică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extinsă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calificată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reprezentantului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legal al</w:t>
      </w:r>
      <w:r w:rsidR="00BE3483"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 w:rsidR="00BE3483">
        <w:rPr>
          <w:rFonts w:ascii="TimesNewRomanPSMT" w:eastAsia="TimesNewRomanPSMT" w:hAnsi="TimesNewRomanPSMT"/>
          <w:color w:val="000000"/>
          <w:sz w:val="24"/>
          <w:szCs w:val="24"/>
        </w:rPr>
        <w:t>f</w:t>
      </w:r>
      <w:r>
        <w:rPr>
          <w:rFonts w:ascii="TimesNewRomanPSMT" w:eastAsia="TimesNewRomanPSMT" w:hAnsi="TimesNewRomanPSMT"/>
          <w:color w:val="000000"/>
          <w:sz w:val="24"/>
          <w:szCs w:val="24"/>
        </w:rPr>
        <w:t>urnizorului.Reprezentantul</w:t>
      </w:r>
      <w:proofErr w:type="spellEnd"/>
      <w:proofErr w:type="gram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legal al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furnizorului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răspunde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realitatea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şi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exactitatea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documentelor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necesare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încheierii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contractelor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>.</w:t>
      </w:r>
    </w:p>
    <w:p w:rsidR="000613D9" w:rsidRDefault="00000000" w:rsidP="00BE3483">
      <w:pPr>
        <w:ind w:leftChars="-660" w:left="-1320" w:firstLineChars="150" w:firstLine="360"/>
        <w:jc w:val="both"/>
        <w:rPr>
          <w:rFonts w:ascii="TimesNewRomanPSMT" w:eastAsia="TimesNewRomanPSMT" w:hAnsi="TimesNewRomanPSMT"/>
          <w:color w:val="000000"/>
          <w:sz w:val="24"/>
          <w:szCs w:val="24"/>
        </w:rPr>
      </w:pP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Documentele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solicitate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procesul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contractare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existente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la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nivelul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casei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asigurări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de</w:t>
      </w:r>
      <w:r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sănătate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nu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vor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mai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fi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transmise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la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încheierea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contractelor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, cu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excepţia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documentelor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modificate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sau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  <w:t xml:space="preserve"> </w:t>
      </w:r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cu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perioadă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valabilitate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expirată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, care se transmit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format electronic cu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semnătura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electronică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  <w:lang w:val="ro-RO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extinsă</w:t>
      </w:r>
      <w:proofErr w:type="spellEnd"/>
      <w:r>
        <w:rPr>
          <w:rFonts w:ascii="TimesNewRomanPSMT" w:eastAsia="TimesNewRomanPSMT" w:hAnsi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eastAsia="TimesNewRomanPSMT" w:hAnsi="TimesNewRomanPSMT"/>
          <w:color w:val="000000"/>
          <w:sz w:val="24"/>
          <w:szCs w:val="24"/>
        </w:rPr>
        <w:t>calificată</w:t>
      </w:r>
      <w:proofErr w:type="spellEnd"/>
      <w:r w:rsidR="00BE3483">
        <w:rPr>
          <w:rFonts w:ascii="TimesNewRomanPSMT" w:eastAsia="TimesNewRomanPSMT" w:hAnsi="TimesNewRomanPSMT"/>
          <w:color w:val="000000"/>
          <w:sz w:val="24"/>
          <w:szCs w:val="24"/>
        </w:rPr>
        <w:t>.</w:t>
      </w:r>
    </w:p>
    <w:p w:rsidR="003C7233" w:rsidRDefault="003C7233" w:rsidP="003C7233">
      <w:pPr>
        <w:ind w:leftChars="-660" w:left="-1320" w:firstLineChars="150" w:firstLine="360"/>
        <w:jc w:val="both"/>
        <w:rPr>
          <w:rFonts w:ascii="TimesNewRomanPSMT" w:eastAsia="TimesNewRomanPSMT" w:hAnsi="TimesNewRomanPSMT"/>
          <w:color w:val="000000"/>
          <w:sz w:val="24"/>
          <w:szCs w:val="24"/>
        </w:rPr>
      </w:pPr>
    </w:p>
    <w:p w:rsidR="003C7233" w:rsidRDefault="003C7233" w:rsidP="003C7233">
      <w:pPr>
        <w:ind w:leftChars="-660" w:left="-1320" w:firstLineChars="150" w:firstLine="360"/>
        <w:jc w:val="both"/>
        <w:rPr>
          <w:rFonts w:ascii="TimesNewRomanPSMT" w:eastAsia="TimesNewRomanPSMT" w:hAnsi="TimesNewRomanPSMT"/>
          <w:color w:val="000000"/>
          <w:sz w:val="24"/>
          <w:szCs w:val="24"/>
        </w:rPr>
      </w:pPr>
    </w:p>
    <w:p w:rsidR="003C7233" w:rsidRPr="003C7233" w:rsidRDefault="003C7233" w:rsidP="003C7233">
      <w:pPr>
        <w:ind w:leftChars="-660" w:left="-1320" w:firstLineChars="150" w:firstLine="361"/>
        <w:jc w:val="both"/>
        <w:rPr>
          <w:rFonts w:ascii="TimesNewRomanPSMT" w:eastAsia="TimesNewRomanPSMT" w:hAnsi="TimesNewRomanPSMT"/>
          <w:b/>
          <w:bCs/>
          <w:color w:val="000000"/>
          <w:sz w:val="24"/>
          <w:szCs w:val="24"/>
        </w:rPr>
      </w:pPr>
      <w:r w:rsidRPr="003C7233">
        <w:rPr>
          <w:rFonts w:ascii="TimesNewRomanPSMT" w:eastAsia="TimesNewRomanPSMT" w:hAnsi="TimesNewRomanPSMT"/>
          <w:b/>
          <w:bCs/>
          <w:color w:val="000000"/>
          <w:sz w:val="24"/>
          <w:szCs w:val="24"/>
        </w:rPr>
        <w:t xml:space="preserve">Director </w:t>
      </w:r>
      <w:proofErr w:type="spellStart"/>
      <w:r w:rsidRPr="003C7233">
        <w:rPr>
          <w:rFonts w:ascii="TimesNewRomanPSMT" w:eastAsia="TimesNewRomanPSMT" w:hAnsi="TimesNewRomanPSMT"/>
          <w:b/>
          <w:bCs/>
          <w:color w:val="000000"/>
          <w:sz w:val="24"/>
          <w:szCs w:val="24"/>
        </w:rPr>
        <w:t>Relatii</w:t>
      </w:r>
      <w:proofErr w:type="spellEnd"/>
      <w:r w:rsidRPr="003C7233">
        <w:rPr>
          <w:rFonts w:ascii="TimesNewRomanPSMT" w:eastAsia="TimesNewRomanPSMT" w:hAnsi="TimesNewRomanPSMT"/>
          <w:b/>
          <w:bCs/>
          <w:color w:val="000000"/>
          <w:sz w:val="24"/>
          <w:szCs w:val="24"/>
        </w:rPr>
        <w:t xml:space="preserve"> </w:t>
      </w:r>
      <w:proofErr w:type="spellStart"/>
      <w:r w:rsidRPr="003C7233">
        <w:rPr>
          <w:rFonts w:ascii="TimesNewRomanPSMT" w:eastAsia="TimesNewRomanPSMT" w:hAnsi="TimesNewRomanPSMT"/>
          <w:b/>
          <w:bCs/>
          <w:color w:val="000000"/>
          <w:sz w:val="24"/>
          <w:szCs w:val="24"/>
        </w:rPr>
        <w:t>Contractuale</w:t>
      </w:r>
      <w:proofErr w:type="spellEnd"/>
    </w:p>
    <w:p w:rsidR="000613D9" w:rsidRDefault="003C7233" w:rsidP="003C7233">
      <w:pPr>
        <w:ind w:leftChars="-660" w:left="-1320" w:firstLineChars="150" w:firstLine="361"/>
        <w:jc w:val="both"/>
      </w:pPr>
      <w:proofErr w:type="spellStart"/>
      <w:proofErr w:type="gramStart"/>
      <w:r w:rsidRPr="003C7233">
        <w:rPr>
          <w:rFonts w:ascii="TimesNewRomanPSMT" w:eastAsia="TimesNewRomanPSMT" w:hAnsi="TimesNewRomanPSMT"/>
          <w:b/>
          <w:bCs/>
          <w:color w:val="000000"/>
          <w:sz w:val="24"/>
          <w:szCs w:val="24"/>
        </w:rPr>
        <w:t>Jr.Simona</w:t>
      </w:r>
      <w:proofErr w:type="spellEnd"/>
      <w:proofErr w:type="gramEnd"/>
      <w:r w:rsidRPr="003C7233">
        <w:rPr>
          <w:rFonts w:ascii="TimesNewRomanPSMT" w:eastAsia="TimesNewRomanPSMT" w:hAnsi="TimesNewRomanPSMT"/>
          <w:b/>
          <w:bCs/>
          <w:color w:val="000000"/>
          <w:sz w:val="24"/>
          <w:szCs w:val="24"/>
        </w:rPr>
        <w:t xml:space="preserve"> </w:t>
      </w:r>
      <w:proofErr w:type="spellStart"/>
      <w:r w:rsidRPr="003C7233">
        <w:rPr>
          <w:rFonts w:ascii="TimesNewRomanPSMT" w:eastAsia="TimesNewRomanPSMT" w:hAnsi="TimesNewRomanPSMT"/>
          <w:b/>
          <w:bCs/>
          <w:color w:val="000000"/>
          <w:sz w:val="24"/>
          <w:szCs w:val="24"/>
        </w:rPr>
        <w:t>Anghel</w:t>
      </w:r>
      <w:proofErr w:type="spellEnd"/>
    </w:p>
    <w:sectPr w:rsidR="000613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F54547"/>
    <w:rsid w:val="000613D9"/>
    <w:rsid w:val="003C7233"/>
    <w:rsid w:val="006F03CC"/>
    <w:rsid w:val="00BE3483"/>
    <w:rsid w:val="203C5C0B"/>
    <w:rsid w:val="251F5228"/>
    <w:rsid w:val="6BF54547"/>
    <w:rsid w:val="6DA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017CB9"/>
  <w15:docId w15:val="{6C129888-9F90-4CF8-A86C-37525CC9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499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4</cp:revision>
  <dcterms:created xsi:type="dcterms:W3CDTF">2023-06-06T12:00:00Z</dcterms:created>
  <dcterms:modified xsi:type="dcterms:W3CDTF">2023-06-07T08:51:00Z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4217D3E93C6147A18AE0FD458B92CCA2</vt:lpwstr>
  </property>
</Properties>
</file>